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9" w:type="dxa"/>
        <w:tblInd w:w="-20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09"/>
        <w:gridCol w:w="3120"/>
        <w:gridCol w:w="3640"/>
      </w:tblGrid>
      <w:tr w:rsidR="00ED6275" w14:paraId="40342093" w14:textId="77777777" w:rsidTr="00DF542B">
        <w:trPr>
          <w:trHeight w:val="175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290739" w14:textId="77777777" w:rsidR="00ED6275" w:rsidRDefault="00ED6275" w:rsidP="00DF542B">
            <w:pPr>
              <w:snapToGrid w:val="0"/>
              <w:rPr>
                <w:rFonts w:ascii="Liberation Serif" w:eastAsia="WenQuanYi Micro Hei" w:hAnsi="Liberation Serif" w:cs="Liberation Serif"/>
                <w:kern w:val="2"/>
                <w:sz w:val="24"/>
                <w:szCs w:val="24"/>
                <w:lang w:bidi="hi-IN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2AD28703" wp14:editId="69924F3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83185</wp:posOffset>
                  </wp:positionV>
                  <wp:extent cx="2087880" cy="777875"/>
                  <wp:effectExtent l="0" t="0" r="7620" b="3175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5" t="-171" r="-75" b="-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06DF5D" w14:textId="77777777" w:rsidR="00ED6275" w:rsidRDefault="00ED6275" w:rsidP="00DF542B">
            <w:pPr>
              <w:jc w:val="center"/>
            </w:pPr>
            <w:r>
              <w:rPr>
                <w:rFonts w:ascii="Liberation Serif" w:eastAsia="WenQuanYi Micro Hei" w:hAnsi="Liberation Serif" w:cs="Liberation Serif"/>
                <w:bCs/>
                <w:kern w:val="2"/>
                <w:szCs w:val="24"/>
                <w:lang w:bidi="hi-IN"/>
              </w:rPr>
              <w:t>Le 12/11/2020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3BB77" w14:textId="77777777" w:rsidR="00ED6275" w:rsidRDefault="00ED6275" w:rsidP="00DF542B">
            <w:pPr>
              <w:snapToGrid w:val="0"/>
              <w:jc w:val="center"/>
              <w:rPr>
                <w:rFonts w:ascii="Liberation Serif" w:eastAsia="WenQuanYi Micro Hei" w:hAnsi="Liberation Serif" w:cs="Liberation Serif"/>
                <w:kern w:val="2"/>
                <w:sz w:val="24"/>
                <w:szCs w:val="24"/>
                <w:lang w:bidi="hi-IN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2CF6A623" wp14:editId="0D50516D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66675</wp:posOffset>
                  </wp:positionV>
                  <wp:extent cx="699770" cy="699770"/>
                  <wp:effectExtent l="0" t="0" r="5080" b="508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6" t="-66" r="-66" b="-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99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BA56A" w14:textId="77777777" w:rsidR="00ED6275" w:rsidRDefault="00ED6275" w:rsidP="00DF542B">
            <w:pPr>
              <w:rPr>
                <w:rFonts w:ascii="Liberation Serif" w:eastAsia="WenQuanYi Micro Hei" w:hAnsi="Liberation Serif" w:cs="Liberation Serif"/>
                <w:b/>
                <w:bCs/>
                <w:kern w:val="2"/>
                <w:sz w:val="24"/>
                <w:szCs w:val="24"/>
                <w:lang w:bidi="hi-IN"/>
              </w:rPr>
            </w:pPr>
          </w:p>
          <w:p w14:paraId="4E759D89" w14:textId="77777777" w:rsidR="00ED6275" w:rsidRDefault="00ED6275" w:rsidP="00DF542B">
            <w:pPr>
              <w:rPr>
                <w:rFonts w:ascii="Liberation Serif" w:eastAsia="WenQuanYi Micro Hei" w:hAnsi="Liberation Serif" w:cs="Liberation Serif"/>
                <w:b/>
                <w:bCs/>
                <w:kern w:val="2"/>
                <w:sz w:val="24"/>
                <w:szCs w:val="24"/>
                <w:lang w:bidi="hi-IN"/>
              </w:rPr>
            </w:pPr>
          </w:p>
          <w:p w14:paraId="11297C4B" w14:textId="77777777" w:rsidR="00ED6275" w:rsidRDefault="00ED6275" w:rsidP="00DF542B">
            <w:pPr>
              <w:rPr>
                <w:rFonts w:ascii="Liberation Serif" w:eastAsia="WenQuanYi Micro Hei" w:hAnsi="Liberation Serif" w:cs="Liberation Serif"/>
                <w:b/>
                <w:bCs/>
                <w:kern w:val="2"/>
                <w:szCs w:val="24"/>
                <w:lang w:bidi="hi-IN"/>
              </w:rPr>
            </w:pPr>
          </w:p>
          <w:p w14:paraId="7F9215D2" w14:textId="77777777" w:rsidR="00ED6275" w:rsidRDefault="00ED6275" w:rsidP="00DF542B">
            <w:pPr>
              <w:rPr>
                <w:rFonts w:ascii="Liberation Serif" w:eastAsia="WenQuanYi Micro Hei" w:hAnsi="Liberation Serif" w:cs="Liberation Serif"/>
                <w:b/>
                <w:bCs/>
                <w:kern w:val="2"/>
                <w:szCs w:val="24"/>
                <w:lang w:bidi="hi-IN"/>
              </w:rPr>
            </w:pPr>
          </w:p>
          <w:p w14:paraId="225C0B8F" w14:textId="77777777" w:rsidR="00ED6275" w:rsidRDefault="00ED6275" w:rsidP="00DF542B">
            <w:r>
              <w:rPr>
                <w:rFonts w:ascii="Liberation Serif" w:eastAsia="WenQuanYi Micro Hei" w:hAnsi="Liberation Serif" w:cs="Liberation Serif"/>
                <w:b/>
                <w:bCs/>
                <w:kern w:val="2"/>
                <w:szCs w:val="24"/>
                <w:lang w:bidi="hi-IN"/>
              </w:rPr>
              <w:t>http://cgt-continental-toulouse.org/</w:t>
            </w:r>
          </w:p>
        </w:tc>
      </w:tr>
    </w:tbl>
    <w:p w14:paraId="5DBF54E7" w14:textId="77777777" w:rsidR="00ED6275" w:rsidRDefault="00ED6275" w:rsidP="00A65888">
      <w:pPr>
        <w:jc w:val="center"/>
        <w:rPr>
          <w:b/>
          <w:bCs/>
          <w:sz w:val="32"/>
          <w:szCs w:val="32"/>
        </w:rPr>
      </w:pPr>
    </w:p>
    <w:p w14:paraId="7BB54AC1" w14:textId="3F092AE4" w:rsidR="00A65888" w:rsidRPr="00A65888" w:rsidRDefault="00A65888" w:rsidP="00A65888">
      <w:pPr>
        <w:jc w:val="center"/>
        <w:rPr>
          <w:b/>
          <w:bCs/>
          <w:sz w:val="32"/>
          <w:szCs w:val="32"/>
        </w:rPr>
      </w:pPr>
      <w:r w:rsidRPr="00A65888">
        <w:rPr>
          <w:b/>
          <w:bCs/>
          <w:sz w:val="32"/>
          <w:szCs w:val="32"/>
        </w:rPr>
        <w:t>Position de la CGT s’appuyant sur les revendications des salarié</w:t>
      </w:r>
      <w:r w:rsidR="00385A11">
        <w:rPr>
          <w:b/>
          <w:bCs/>
          <w:sz w:val="32"/>
          <w:szCs w:val="32"/>
        </w:rPr>
        <w:t>.</w:t>
      </w:r>
      <w:r w:rsidRPr="00A65888">
        <w:rPr>
          <w:b/>
          <w:bCs/>
          <w:sz w:val="32"/>
          <w:szCs w:val="32"/>
        </w:rPr>
        <w:t>es.</w:t>
      </w:r>
    </w:p>
    <w:p w14:paraId="7501CEFD" w14:textId="77777777" w:rsidR="00A65888" w:rsidRDefault="00A65888" w:rsidP="00B00D29"/>
    <w:p w14:paraId="616EA9EF" w14:textId="77777777" w:rsidR="00A65888" w:rsidRDefault="00A65888" w:rsidP="00B00D29"/>
    <w:p w14:paraId="6D7A108F" w14:textId="77777777" w:rsidR="00B00D29" w:rsidRDefault="00B00D29" w:rsidP="00B00D29">
      <w:r>
        <w:t>Monsieur,</w:t>
      </w:r>
    </w:p>
    <w:p w14:paraId="7EDA3CE0" w14:textId="77777777" w:rsidR="00B00D29" w:rsidRDefault="00B00D29" w:rsidP="00B00D29"/>
    <w:p w14:paraId="155E5231" w14:textId="32B6C084" w:rsidR="00B00D29" w:rsidRDefault="00B00D29" w:rsidP="00B00D29">
      <w:r>
        <w:t>La CGT ne cautionne pas</w:t>
      </w:r>
      <w:r w:rsidR="00385A11">
        <w:t xml:space="preserve"> </w:t>
      </w:r>
      <w:r>
        <w:t xml:space="preserve">les mesures que vous mettez en </w:t>
      </w:r>
      <w:r w:rsidR="00515D5C">
        <w:t>place,</w:t>
      </w:r>
      <w:r>
        <w:t xml:space="preserve"> à savoir</w:t>
      </w:r>
      <w:r w:rsidR="00CE58C4">
        <w:t xml:space="preserve"> la diminution des</w:t>
      </w:r>
      <w:r>
        <w:t xml:space="preserve"> effectifs</w:t>
      </w:r>
      <w:r w:rsidR="00CE58C4">
        <w:t>,</w:t>
      </w:r>
      <w:r>
        <w:t xml:space="preserve"> pour diminuer </w:t>
      </w:r>
      <w:r w:rsidR="00385A11">
        <w:t>le</w:t>
      </w:r>
      <w:r>
        <w:t>s coûts fixes.</w:t>
      </w:r>
    </w:p>
    <w:p w14:paraId="5E83DC2B" w14:textId="5704A4A3" w:rsidR="00B00D29" w:rsidRDefault="00B00D29" w:rsidP="00B00D29">
      <w:r>
        <w:t xml:space="preserve">L’entreprise VTF est en bonne santé et elle va continuer de faire des bénéfices. </w:t>
      </w:r>
      <w:r w:rsidR="00CE58C4">
        <w:t xml:space="preserve">Le PDG Mr DEGENHART déclarait au mois d’aout « Nous avons obtenu de meilleurs résultats que nos marchés ». </w:t>
      </w:r>
      <w:r>
        <w:t>Ainsi, nous pensons que les salarié</w:t>
      </w:r>
      <w:r w:rsidR="00CE58C4">
        <w:t>.</w:t>
      </w:r>
      <w:r>
        <w:t xml:space="preserve">es n’ont pas à faire des </w:t>
      </w:r>
      <w:r w:rsidR="00515D5C">
        <w:t>sacrifices,</w:t>
      </w:r>
      <w:r>
        <w:t xml:space="preserve"> dans le seul but de maintenir et d’augmenter les bénéfices des actionnaires.</w:t>
      </w:r>
    </w:p>
    <w:p w14:paraId="03A24A92" w14:textId="77777777" w:rsidR="00B00D29" w:rsidRDefault="00B00D29" w:rsidP="00B00D29"/>
    <w:p w14:paraId="04137A91" w14:textId="2C925155" w:rsidR="00B00D29" w:rsidRDefault="00B00D29" w:rsidP="00B00D29">
      <w:r>
        <w:t xml:space="preserve">Malgré tout, si un plan de départ volontaire doit être </w:t>
      </w:r>
      <w:r w:rsidR="00515D5C">
        <w:t>appliqué,</w:t>
      </w:r>
      <w:r>
        <w:t xml:space="preserve"> et que le salarié rompt son contrat de travail en quittant volontairement l’entreprise pour faire liquider ses droits à </w:t>
      </w:r>
      <w:r w:rsidR="00A41A98">
        <w:t>retraite</w:t>
      </w:r>
      <w:r>
        <w:t xml:space="preserve"> à taux plein ou à taux réduit, c’est à vous, </w:t>
      </w:r>
      <w:r w:rsidR="00515D5C">
        <w:t>employeur,</w:t>
      </w:r>
      <w:r>
        <w:t xml:space="preserve"> à proposer des mesures incitatives importantes afin que le salarié ne soit pas perdant.</w:t>
      </w:r>
    </w:p>
    <w:p w14:paraId="7A51B0A3" w14:textId="77777777" w:rsidR="00B00D29" w:rsidRDefault="00B00D29" w:rsidP="00B00D29"/>
    <w:p w14:paraId="675B0239" w14:textId="77777777" w:rsidR="00ED6275" w:rsidRDefault="00B00D29" w:rsidP="00B00D29">
      <w:r>
        <w:t xml:space="preserve">Tout </w:t>
      </w:r>
      <w:r w:rsidR="00ED6275">
        <w:t>salarié</w:t>
      </w:r>
      <w:r>
        <w:t xml:space="preserve"> bénéficie d’une indemnité de retraite légale, mais devra aussi bénéficier d’une indemnité supra conventionnelle</w:t>
      </w:r>
      <w:r w:rsidR="00515D5C">
        <w:t xml:space="preserve"> conséquente</w:t>
      </w:r>
      <w:r>
        <w:t>, qui pourra être discuté</w:t>
      </w:r>
      <w:r w:rsidR="00515D5C">
        <w:t>e</w:t>
      </w:r>
      <w:r>
        <w:t xml:space="preserve"> suivant la situation de chacun</w:t>
      </w:r>
      <w:r w:rsidR="00ED6275">
        <w:t>.</w:t>
      </w:r>
      <w:r>
        <w:t xml:space="preserve"> </w:t>
      </w:r>
    </w:p>
    <w:p w14:paraId="75D599B3" w14:textId="77777777" w:rsidR="00ED6275" w:rsidRDefault="00ED6275" w:rsidP="00B00D29"/>
    <w:p w14:paraId="2AF2649D" w14:textId="29712CEF" w:rsidR="00B00D29" w:rsidRDefault="00ED6275" w:rsidP="00B00D29">
      <w:r>
        <w:t>Ainsi</w:t>
      </w:r>
      <w:r w:rsidR="00B00D29">
        <w:t> pour :</w:t>
      </w:r>
    </w:p>
    <w:p w14:paraId="300A9734" w14:textId="77777777" w:rsidR="00B00D29" w:rsidRDefault="00B00D29" w:rsidP="00B00D29"/>
    <w:p w14:paraId="21577A43" w14:textId="5272F160" w:rsidR="00B00D29" w:rsidRDefault="00ED6275" w:rsidP="00B00D29">
      <w:p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A.</w:t>
      </w:r>
      <w:r w:rsidR="00A65888">
        <w:rPr>
          <w:b/>
          <w:bCs/>
          <w:sz w:val="32"/>
          <w:szCs w:val="32"/>
          <w:u w:val="single"/>
        </w:rPr>
        <w:t xml:space="preserve"> </w:t>
      </w:r>
      <w:r w:rsidR="00B00D29">
        <w:rPr>
          <w:b/>
          <w:bCs/>
          <w:sz w:val="32"/>
          <w:szCs w:val="32"/>
          <w:u w:val="single"/>
        </w:rPr>
        <w:t>Le salarié ne souhaitant pas rent</w:t>
      </w:r>
      <w:r w:rsidR="00840678">
        <w:rPr>
          <w:b/>
          <w:bCs/>
          <w:sz w:val="32"/>
          <w:szCs w:val="32"/>
          <w:u w:val="single"/>
        </w:rPr>
        <w:t>r</w:t>
      </w:r>
      <w:bookmarkStart w:id="0" w:name="_GoBack"/>
      <w:bookmarkEnd w:id="0"/>
      <w:r w:rsidR="00B00D29">
        <w:rPr>
          <w:b/>
          <w:bCs/>
          <w:sz w:val="32"/>
          <w:szCs w:val="32"/>
          <w:u w:val="single"/>
        </w:rPr>
        <w:t xml:space="preserve">er dans un </w:t>
      </w:r>
      <w:r w:rsidR="00515D5C">
        <w:rPr>
          <w:b/>
          <w:bCs/>
          <w:sz w:val="32"/>
          <w:szCs w:val="32"/>
          <w:u w:val="single"/>
        </w:rPr>
        <w:t>dispositif</w:t>
      </w:r>
      <w:r w:rsidR="00B00D29">
        <w:rPr>
          <w:b/>
          <w:bCs/>
          <w:sz w:val="32"/>
          <w:szCs w:val="32"/>
          <w:u w:val="single"/>
        </w:rPr>
        <w:t xml:space="preserve"> et préférant rompre son contrat de travail</w:t>
      </w:r>
      <w:r w:rsidR="00515D5C">
        <w:rPr>
          <w:b/>
          <w:bCs/>
          <w:sz w:val="32"/>
          <w:szCs w:val="32"/>
          <w:u w:val="single"/>
        </w:rPr>
        <w:t>.</w:t>
      </w:r>
    </w:p>
    <w:p w14:paraId="33FA240C" w14:textId="77777777" w:rsidR="00B00D29" w:rsidRDefault="00B00D29" w:rsidP="00B00D29"/>
    <w:p w14:paraId="1E45B3AF" w14:textId="57338FFD" w:rsidR="00B00D29" w:rsidRDefault="00B00D29" w:rsidP="00B00D2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Le</w:t>
      </w:r>
      <w:r w:rsidR="00A41A98">
        <w:rPr>
          <w:b/>
          <w:bCs/>
        </w:rPr>
        <w:t>s</w:t>
      </w:r>
      <w:r>
        <w:rPr>
          <w:b/>
          <w:bCs/>
        </w:rPr>
        <w:t xml:space="preserve"> salarié</w:t>
      </w:r>
      <w:r w:rsidR="00ED6275">
        <w:rPr>
          <w:b/>
          <w:bCs/>
        </w:rPr>
        <w:t>.</w:t>
      </w:r>
      <w:r w:rsidR="00A41A98">
        <w:rPr>
          <w:b/>
          <w:bCs/>
        </w:rPr>
        <w:t>es</w:t>
      </w:r>
      <w:r>
        <w:rPr>
          <w:b/>
          <w:bCs/>
        </w:rPr>
        <w:t xml:space="preserve"> qui </w:t>
      </w:r>
      <w:r w:rsidR="00A41A98">
        <w:rPr>
          <w:b/>
          <w:bCs/>
        </w:rPr>
        <w:t>ont</w:t>
      </w:r>
      <w:r>
        <w:rPr>
          <w:b/>
          <w:bCs/>
        </w:rPr>
        <w:t xml:space="preserve"> cotisé la totalité de </w:t>
      </w:r>
      <w:r w:rsidR="00A41A98">
        <w:rPr>
          <w:b/>
          <w:bCs/>
        </w:rPr>
        <w:t>leurs</w:t>
      </w:r>
      <w:r>
        <w:rPr>
          <w:b/>
          <w:bCs/>
        </w:rPr>
        <w:t xml:space="preserve"> trimestres et qui </w:t>
      </w:r>
      <w:r w:rsidR="00A41A98">
        <w:rPr>
          <w:b/>
          <w:bCs/>
        </w:rPr>
        <w:t>ont</w:t>
      </w:r>
      <w:r>
        <w:rPr>
          <w:b/>
          <w:bCs/>
        </w:rPr>
        <w:t xml:space="preserve"> l’âge </w:t>
      </w:r>
      <w:r w:rsidR="00515D5C">
        <w:rPr>
          <w:b/>
          <w:bCs/>
        </w:rPr>
        <w:t>légal</w:t>
      </w:r>
      <w:r w:rsidR="00A41A98">
        <w:rPr>
          <w:b/>
          <w:bCs/>
        </w:rPr>
        <w:t xml:space="preserve"> de départ en retraite</w:t>
      </w:r>
      <w:r w:rsidR="00515D5C">
        <w:rPr>
          <w:b/>
          <w:bCs/>
        </w:rPr>
        <w:t>.</w:t>
      </w:r>
    </w:p>
    <w:p w14:paraId="730AF373" w14:textId="77777777" w:rsidR="00B00D29" w:rsidRDefault="00B00D29" w:rsidP="00B00D29">
      <w:pPr>
        <w:pStyle w:val="Paragraphedeliste"/>
        <w:rPr>
          <w:b/>
          <w:bCs/>
        </w:rPr>
      </w:pPr>
    </w:p>
    <w:p w14:paraId="062A696F" w14:textId="77777777" w:rsidR="00B00D29" w:rsidRDefault="00B00D29" w:rsidP="00B00D29">
      <w:pPr>
        <w:rPr>
          <w:u w:val="single"/>
        </w:rPr>
      </w:pPr>
      <w:r>
        <w:t>Vous proposez 6 mois de salaire, nous demandons</w:t>
      </w:r>
      <w:r w:rsidR="00515D5C">
        <w:t xml:space="preserve"> </w:t>
      </w:r>
      <w:r>
        <w:t xml:space="preserve">que l’indemnité supra conventionnelle soit </w:t>
      </w:r>
      <w:r w:rsidR="00515D5C">
        <w:t>doublée,</w:t>
      </w:r>
      <w:r>
        <w:t xml:space="preserve"> </w:t>
      </w:r>
      <w:r w:rsidRPr="00515D5C">
        <w:rPr>
          <w:b/>
          <w:bCs/>
          <w:u w:val="single"/>
        </w:rPr>
        <w:t>nous demandons 12 mois de salaire</w:t>
      </w:r>
      <w:r>
        <w:rPr>
          <w:u w:val="single"/>
        </w:rPr>
        <w:t>.</w:t>
      </w:r>
    </w:p>
    <w:p w14:paraId="241B751C" w14:textId="77777777" w:rsidR="00B00D29" w:rsidRDefault="00B00D29" w:rsidP="00B00D29">
      <w:pPr>
        <w:rPr>
          <w:u w:val="single"/>
        </w:rPr>
      </w:pPr>
    </w:p>
    <w:p w14:paraId="4C6865F9" w14:textId="09B0536E" w:rsidR="00B00D29" w:rsidRDefault="00B00D29" w:rsidP="00B00D29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D6275">
        <w:rPr>
          <w:b/>
          <w:bCs/>
        </w:rPr>
        <w:t>Les</w:t>
      </w:r>
      <w:r>
        <w:rPr>
          <w:b/>
          <w:bCs/>
        </w:rPr>
        <w:t xml:space="preserve"> salarié</w:t>
      </w:r>
      <w:r w:rsidR="00ED6275">
        <w:rPr>
          <w:b/>
          <w:bCs/>
        </w:rPr>
        <w:t>.</w:t>
      </w:r>
      <w:r w:rsidR="00A41A98">
        <w:rPr>
          <w:b/>
          <w:bCs/>
        </w:rPr>
        <w:t>es</w:t>
      </w:r>
      <w:r>
        <w:rPr>
          <w:b/>
          <w:bCs/>
        </w:rPr>
        <w:t xml:space="preserve"> qui n’</w:t>
      </w:r>
      <w:r w:rsidR="00FE602E">
        <w:rPr>
          <w:b/>
          <w:bCs/>
        </w:rPr>
        <w:t>ont</w:t>
      </w:r>
      <w:r>
        <w:rPr>
          <w:b/>
          <w:bCs/>
        </w:rPr>
        <w:t xml:space="preserve"> pas acquis la totalité de </w:t>
      </w:r>
      <w:r w:rsidR="00FE602E">
        <w:rPr>
          <w:b/>
          <w:bCs/>
        </w:rPr>
        <w:t>leurs</w:t>
      </w:r>
      <w:r>
        <w:rPr>
          <w:b/>
          <w:bCs/>
        </w:rPr>
        <w:t xml:space="preserve"> trimestres</w:t>
      </w:r>
    </w:p>
    <w:p w14:paraId="5C1CE124" w14:textId="77777777" w:rsidR="00B00D29" w:rsidRDefault="00B00D29" w:rsidP="00B00D29">
      <w:pPr>
        <w:pStyle w:val="Paragraphedeliste"/>
        <w:rPr>
          <w:b/>
          <w:bCs/>
        </w:rPr>
      </w:pPr>
    </w:p>
    <w:p w14:paraId="5AF5FA31" w14:textId="77777777" w:rsidR="00B00D29" w:rsidRDefault="00515D5C" w:rsidP="00B00D29">
      <w:r>
        <w:t>L’indemnité</w:t>
      </w:r>
      <w:r w:rsidR="00B00D29">
        <w:t xml:space="preserve"> supra conventionnelle doit être individualisée, et à hauteur de 100% du rachat des trimestres. Cette demande couvre :</w:t>
      </w:r>
    </w:p>
    <w:p w14:paraId="298C1B05" w14:textId="77777777" w:rsidR="00B00D29" w:rsidRDefault="00B00D29" w:rsidP="00B00D29"/>
    <w:p w14:paraId="7EF553E6" w14:textId="6F428C3F" w:rsidR="00B00D29" w:rsidRDefault="00ED6275" w:rsidP="00B00D29">
      <w:pPr>
        <w:pStyle w:val="Paragraphedeliste"/>
        <w:numPr>
          <w:ilvl w:val="0"/>
          <w:numId w:val="2"/>
        </w:numPr>
      </w:pPr>
      <w:r>
        <w:t>Les</w:t>
      </w:r>
      <w:r w:rsidR="00B00D29">
        <w:t xml:space="preserve"> </w:t>
      </w:r>
      <w:r w:rsidR="00A41A98">
        <w:t>salarié</w:t>
      </w:r>
      <w:r>
        <w:t>.es</w:t>
      </w:r>
      <w:r w:rsidR="00B00D29">
        <w:t xml:space="preserve"> âg</w:t>
      </w:r>
      <w:r w:rsidR="00A41A98">
        <w:t>é</w:t>
      </w:r>
      <w:r>
        <w:t>.es</w:t>
      </w:r>
      <w:r w:rsidR="00B00D29">
        <w:t xml:space="preserve"> de 62 ans et n’ayant pas cotis</w:t>
      </w:r>
      <w:r w:rsidR="00A41A98">
        <w:t>é</w:t>
      </w:r>
      <w:r w:rsidR="00B00D29">
        <w:t xml:space="preserve"> la totalité de </w:t>
      </w:r>
      <w:r w:rsidR="00FE602E">
        <w:t>leurs</w:t>
      </w:r>
      <w:r w:rsidR="00B00D29">
        <w:t xml:space="preserve"> trimestres</w:t>
      </w:r>
    </w:p>
    <w:p w14:paraId="24A08A87" w14:textId="1C3ED5DF" w:rsidR="00B00D29" w:rsidRDefault="00ED6275" w:rsidP="00B00D29">
      <w:pPr>
        <w:pStyle w:val="Paragraphedeliste"/>
        <w:numPr>
          <w:ilvl w:val="0"/>
          <w:numId w:val="2"/>
        </w:numPr>
      </w:pPr>
      <w:r>
        <w:t>Les</w:t>
      </w:r>
      <w:r w:rsidR="00B00D29">
        <w:t xml:space="preserve"> salarié</w:t>
      </w:r>
      <w:r>
        <w:t>.</w:t>
      </w:r>
      <w:r w:rsidR="00A41A98">
        <w:t>es</w:t>
      </w:r>
      <w:r w:rsidR="00B00D29">
        <w:t xml:space="preserve"> âgé</w:t>
      </w:r>
      <w:r>
        <w:t>.e</w:t>
      </w:r>
      <w:r w:rsidR="00A41A98">
        <w:t>s</w:t>
      </w:r>
      <w:r w:rsidR="00B00D29">
        <w:t xml:space="preserve"> de 60 ans </w:t>
      </w:r>
      <w:r w:rsidR="00A41A98">
        <w:t xml:space="preserve">en </w:t>
      </w:r>
      <w:r w:rsidR="00B00D29">
        <w:t xml:space="preserve">carrière longue et n’ayant pas cotisé la totalité de </w:t>
      </w:r>
      <w:r w:rsidR="00FE602E">
        <w:t>leurs</w:t>
      </w:r>
      <w:r w:rsidR="00B00D29">
        <w:t xml:space="preserve"> trimestres</w:t>
      </w:r>
      <w:r w:rsidR="00FE602E">
        <w:t>.</w:t>
      </w:r>
    </w:p>
    <w:p w14:paraId="3DEF2D24" w14:textId="77777777" w:rsidR="00B00D29" w:rsidRDefault="00B00D29" w:rsidP="00B00D29">
      <w:pPr>
        <w:pStyle w:val="Paragraphedeliste"/>
      </w:pPr>
    </w:p>
    <w:p w14:paraId="1BA39E97" w14:textId="0020D533" w:rsidR="00B00D29" w:rsidRDefault="00B00D29" w:rsidP="00B00D29">
      <w:pPr>
        <w:pStyle w:val="Paragraphedeliste"/>
      </w:pPr>
      <w:r>
        <w:t>Pour les 2 situations, c’est charge à l’entreprise de payer le</w:t>
      </w:r>
      <w:r w:rsidR="00A41A98">
        <w:t xml:space="preserve"> rachat des</w:t>
      </w:r>
      <w:r>
        <w:t xml:space="preserve"> trimestres manquants.</w:t>
      </w:r>
    </w:p>
    <w:p w14:paraId="6F07B888" w14:textId="77777777" w:rsidR="00B00D29" w:rsidRDefault="00B00D29" w:rsidP="00B00D29">
      <w:pPr>
        <w:pStyle w:val="Paragraphedeliste"/>
      </w:pPr>
    </w:p>
    <w:p w14:paraId="163F23A8" w14:textId="36289342" w:rsidR="00B00D29" w:rsidRDefault="00B00D29" w:rsidP="00B00D29">
      <w:pPr>
        <w:pStyle w:val="Paragraphedeliste"/>
      </w:pPr>
      <w:r>
        <w:t>En conclusion,</w:t>
      </w:r>
      <w:r w:rsidR="00515D5C">
        <w:t xml:space="preserve"> </w:t>
      </w:r>
      <w:r>
        <w:t xml:space="preserve">le montant de la compensation que vous proposez n’est pas suffisant, même si le chiffre d’affaire est en baisse, votre réserve de trésorerie est assez importante pour passer les deux ans à venir. </w:t>
      </w:r>
      <w:r w:rsidR="00A41A98">
        <w:t>400M€ pour Continental/VTF et 6.8Mds pour Continental AG.</w:t>
      </w:r>
    </w:p>
    <w:p w14:paraId="0F47AD64" w14:textId="77777777" w:rsidR="00B00D29" w:rsidRDefault="00B00D29" w:rsidP="00B00D29">
      <w:pPr>
        <w:pStyle w:val="Paragraphedeliste"/>
      </w:pPr>
    </w:p>
    <w:p w14:paraId="59DC7DE3" w14:textId="72180605" w:rsidR="00B00D29" w:rsidRDefault="00B00D29" w:rsidP="00B00D29">
      <w:pPr>
        <w:rPr>
          <w:b/>
          <w:bCs/>
          <w:sz w:val="32"/>
          <w:szCs w:val="32"/>
          <w:u w:val="single"/>
        </w:rPr>
      </w:pPr>
      <w:r>
        <w:t xml:space="preserve">    </w:t>
      </w:r>
      <w:r>
        <w:rPr>
          <w:b/>
          <w:bCs/>
          <w:sz w:val="32"/>
          <w:szCs w:val="32"/>
          <w:u w:val="single"/>
        </w:rPr>
        <w:t>B. Le salarie souhaitant renter dans le dispositif CPA classique où adapté</w:t>
      </w:r>
      <w:r>
        <w:rPr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suivant sa situation</w:t>
      </w:r>
    </w:p>
    <w:p w14:paraId="7AD64C52" w14:textId="77777777" w:rsidR="00B00D29" w:rsidRDefault="00B00D29" w:rsidP="00B00D29">
      <w:pPr>
        <w:rPr>
          <w:b/>
          <w:bCs/>
          <w:sz w:val="32"/>
          <w:szCs w:val="32"/>
          <w:u w:val="single"/>
        </w:rPr>
      </w:pPr>
    </w:p>
    <w:p w14:paraId="0A3AE459" w14:textId="3A966AEB" w:rsidR="00B00D29" w:rsidRDefault="00B00D29" w:rsidP="00B00D29">
      <w:pPr>
        <w:rPr>
          <w:b/>
          <w:bCs/>
          <w:u w:val="single"/>
        </w:rPr>
      </w:pPr>
      <w:r>
        <w:rPr>
          <w:b/>
          <w:bCs/>
          <w:u w:val="single"/>
        </w:rPr>
        <w:t>Pour le</w:t>
      </w:r>
      <w:r w:rsidR="00A41A98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salarié</w:t>
      </w:r>
      <w:r w:rsidR="00A41A98">
        <w:rPr>
          <w:b/>
          <w:bCs/>
          <w:u w:val="single"/>
        </w:rPr>
        <w:t>.</w:t>
      </w:r>
      <w:r>
        <w:rPr>
          <w:b/>
          <w:bCs/>
          <w:u w:val="single"/>
        </w:rPr>
        <w:t>e</w:t>
      </w:r>
      <w:r w:rsidR="00A41A98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rentrant dans le CPA nous demandons :</w:t>
      </w:r>
    </w:p>
    <w:p w14:paraId="1056D5DE" w14:textId="77777777" w:rsidR="00B00D29" w:rsidRDefault="00B00D29" w:rsidP="00B00D29">
      <w:pPr>
        <w:rPr>
          <w:b/>
          <w:bCs/>
          <w:u w:val="single"/>
        </w:rPr>
      </w:pPr>
    </w:p>
    <w:p w14:paraId="6E576D94" w14:textId="3DF10CDF" w:rsidR="00B00D29" w:rsidRDefault="00B00D29" w:rsidP="00B00D29">
      <w:pPr>
        <w:pStyle w:val="Paragraphedeliste"/>
        <w:numPr>
          <w:ilvl w:val="0"/>
          <w:numId w:val="1"/>
        </w:numPr>
      </w:pPr>
      <w:r>
        <w:t>Même base que le</w:t>
      </w:r>
      <w:r w:rsidR="00A41A98">
        <w:t>s</w:t>
      </w:r>
      <w:r>
        <w:t xml:space="preserve"> salarié</w:t>
      </w:r>
      <w:r w:rsidR="00A41A98">
        <w:t>.es</w:t>
      </w:r>
      <w:r>
        <w:t xml:space="preserve"> qui </w:t>
      </w:r>
      <w:r w:rsidR="00A41A98">
        <w:t>étaient</w:t>
      </w:r>
      <w:r>
        <w:t xml:space="preserve"> déjà rentr</w:t>
      </w:r>
      <w:r w:rsidR="00B339F7">
        <w:t>é.es</w:t>
      </w:r>
      <w:r>
        <w:t xml:space="preserve"> dans le dispositif : Intégrer la participation et l’intéressement, maintenir les augmentations</w:t>
      </w:r>
      <w:r w:rsidR="00A41A98">
        <w:t>.</w:t>
      </w:r>
    </w:p>
    <w:p w14:paraId="2B13AEFE" w14:textId="3EBC23AC" w:rsidR="00B00D29" w:rsidRDefault="00B00D29" w:rsidP="00B00D29">
      <w:pPr>
        <w:pStyle w:val="Paragraphedeliste"/>
        <w:numPr>
          <w:ilvl w:val="0"/>
          <w:numId w:val="1"/>
        </w:numPr>
      </w:pPr>
      <w:r>
        <w:t>Maintien du salaire à 100% sur la ou les phase</w:t>
      </w:r>
      <w:r w:rsidR="00B339F7">
        <w:t>s</w:t>
      </w:r>
      <w:r>
        <w:t xml:space="preserve"> </w:t>
      </w:r>
      <w:r w:rsidR="00A41A98">
        <w:t>d’</w:t>
      </w:r>
      <w:r>
        <w:t>inactivité</w:t>
      </w:r>
      <w:r w:rsidR="00A41A98">
        <w:t>.</w:t>
      </w:r>
    </w:p>
    <w:p w14:paraId="2D2D133A" w14:textId="51C66A63" w:rsidR="00B00D29" w:rsidRDefault="00B00D29" w:rsidP="00B00D29">
      <w:pPr>
        <w:pStyle w:val="Paragraphedeliste"/>
        <w:numPr>
          <w:ilvl w:val="0"/>
          <w:numId w:val="1"/>
        </w:numPr>
      </w:pPr>
      <w:r>
        <w:t>Garder les mêmes avantages que le</w:t>
      </w:r>
      <w:r w:rsidR="00A41A98">
        <w:t>s</w:t>
      </w:r>
      <w:r>
        <w:t xml:space="preserve"> salarié</w:t>
      </w:r>
      <w:r w:rsidR="00A41A98">
        <w:t>.es</w:t>
      </w:r>
      <w:r>
        <w:t xml:space="preserve"> qui </w:t>
      </w:r>
      <w:r w:rsidR="00A41A98">
        <w:t>étaient</w:t>
      </w:r>
      <w:r>
        <w:t xml:space="preserve"> déjà rentré</w:t>
      </w:r>
      <w:r w:rsidR="00B339F7">
        <w:t>.e</w:t>
      </w:r>
      <w:r w:rsidR="00A41A98">
        <w:t>s</w:t>
      </w:r>
      <w:r>
        <w:t xml:space="preserve"> dans le dispositif (</w:t>
      </w:r>
      <w:r w:rsidR="00A65888">
        <w:t>mutuelle…</w:t>
      </w:r>
      <w:r w:rsidR="00515D5C">
        <w:t>)</w:t>
      </w:r>
    </w:p>
    <w:p w14:paraId="35476074" w14:textId="564568C2" w:rsidR="00515D5C" w:rsidRDefault="00A65888" w:rsidP="00B00D29">
      <w:pPr>
        <w:pStyle w:val="Paragraphedeliste"/>
        <w:numPr>
          <w:ilvl w:val="0"/>
          <w:numId w:val="1"/>
        </w:numPr>
      </w:pPr>
      <w:r>
        <w:t xml:space="preserve">Ne pas tenir compte des indemnités (AP, maladie pour garde </w:t>
      </w:r>
      <w:r w:rsidR="00B339F7">
        <w:t>d’enfants…</w:t>
      </w:r>
      <w:r>
        <w:t xml:space="preserve">) pour le calcul du salaire de référence. </w:t>
      </w:r>
    </w:p>
    <w:p w14:paraId="0E4C0774" w14:textId="77777777" w:rsidR="00B00D29" w:rsidRDefault="00B00D29" w:rsidP="00B00D29">
      <w:pPr>
        <w:pStyle w:val="Paragraphedeliste"/>
      </w:pPr>
    </w:p>
    <w:p w14:paraId="15C6A14B" w14:textId="77777777" w:rsidR="00B00D29" w:rsidRDefault="00B00D29" w:rsidP="00B00D29">
      <w:pPr>
        <w:rPr>
          <w:b/>
          <w:bCs/>
          <w:u w:val="single"/>
        </w:rPr>
      </w:pPr>
    </w:p>
    <w:p w14:paraId="00267DE9" w14:textId="77777777" w:rsidR="00B00D29" w:rsidRDefault="00B00D29" w:rsidP="00A65888">
      <w:r>
        <w:t xml:space="preserve">En </w:t>
      </w:r>
      <w:r w:rsidR="00515D5C">
        <w:t>conclusion,</w:t>
      </w:r>
      <w:r>
        <w:t xml:space="preserve"> pour que les négociations puissent se discuter sur des éléments factuels, nous vous demandons au plus vite de nous faire parvenir :</w:t>
      </w:r>
    </w:p>
    <w:p w14:paraId="5FB907F1" w14:textId="77777777" w:rsidR="00B00D29" w:rsidRDefault="00B00D29" w:rsidP="00B00D29">
      <w:pPr>
        <w:pStyle w:val="Paragraphedeliste"/>
      </w:pPr>
    </w:p>
    <w:p w14:paraId="4084A266" w14:textId="2374EA8B" w:rsidR="00B00D29" w:rsidRDefault="00B339F7" w:rsidP="00905CBD">
      <w:pPr>
        <w:pStyle w:val="Paragraphedeliste"/>
        <w:numPr>
          <w:ilvl w:val="0"/>
          <w:numId w:val="3"/>
        </w:numPr>
      </w:pPr>
      <w:r>
        <w:t>Une</w:t>
      </w:r>
      <w:r w:rsidR="00B00D29">
        <w:t xml:space="preserve"> </w:t>
      </w:r>
      <w:r>
        <w:t>estimation</w:t>
      </w:r>
      <w:r w:rsidR="00B00D29">
        <w:t xml:space="preserve"> des économies</w:t>
      </w:r>
      <w:r>
        <w:t xml:space="preserve"> de</w:t>
      </w:r>
      <w:r w:rsidRPr="00B339F7">
        <w:t xml:space="preserve"> </w:t>
      </w:r>
      <w:r>
        <w:t>la masse salariale réalisées</w:t>
      </w:r>
      <w:r w:rsidR="00B00D29">
        <w:t xml:space="preserve"> au travers des CPA</w:t>
      </w:r>
      <w:r w:rsidR="00A41A98">
        <w:t>,</w:t>
      </w:r>
      <w:r w:rsidR="00B00D29">
        <w:t xml:space="preserve"> </w:t>
      </w:r>
      <w:r w:rsidR="00A41A98">
        <w:t>dès</w:t>
      </w:r>
      <w:r w:rsidR="00B00D29">
        <w:t xml:space="preserve"> la fin de la phase d’inactivité.</w:t>
      </w:r>
    </w:p>
    <w:p w14:paraId="3B56F09B" w14:textId="77777777" w:rsidR="00515D5C" w:rsidRDefault="00515D5C" w:rsidP="00515D5C">
      <w:pPr>
        <w:pStyle w:val="Paragraphedeliste"/>
        <w:ind w:left="770"/>
      </w:pPr>
    </w:p>
    <w:p w14:paraId="11594413" w14:textId="67FA029B" w:rsidR="00515D5C" w:rsidRDefault="00515D5C" w:rsidP="00905CBD">
      <w:pPr>
        <w:pStyle w:val="Paragraphedeliste"/>
        <w:ind w:left="0"/>
      </w:pPr>
      <w:r>
        <w:t xml:space="preserve">L’économie faite par l’entreprise au travers des départs </w:t>
      </w:r>
      <w:r w:rsidR="00905CBD">
        <w:t>sera d’autant plus importante s’il n’y a pas d’embauche pour remplacer ces départs.</w:t>
      </w:r>
    </w:p>
    <w:p w14:paraId="2895579C" w14:textId="77777777" w:rsidR="00B00D29" w:rsidRDefault="00B00D29" w:rsidP="00B00D29">
      <w:pPr>
        <w:rPr>
          <w:b/>
          <w:bCs/>
          <w:u w:val="single"/>
        </w:rPr>
      </w:pPr>
    </w:p>
    <w:p w14:paraId="044EB2D3" w14:textId="77777777" w:rsidR="00B00D29" w:rsidRDefault="00B00D29" w:rsidP="00B00D29">
      <w:pPr>
        <w:pStyle w:val="Paragraphedeliste"/>
      </w:pPr>
    </w:p>
    <w:sectPr w:rsidR="00B00D29" w:rsidSect="00ED627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5F83"/>
    <w:multiLevelType w:val="hybridMultilevel"/>
    <w:tmpl w:val="92B81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749"/>
    <w:multiLevelType w:val="hybridMultilevel"/>
    <w:tmpl w:val="875EB2A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5D495C"/>
    <w:multiLevelType w:val="hybridMultilevel"/>
    <w:tmpl w:val="D35E4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29"/>
    <w:rsid w:val="002F7904"/>
    <w:rsid w:val="00385A11"/>
    <w:rsid w:val="004A512D"/>
    <w:rsid w:val="00515D5C"/>
    <w:rsid w:val="00840678"/>
    <w:rsid w:val="00905CBD"/>
    <w:rsid w:val="00A41A98"/>
    <w:rsid w:val="00A65888"/>
    <w:rsid w:val="00B00D29"/>
    <w:rsid w:val="00B339F7"/>
    <w:rsid w:val="00CC2508"/>
    <w:rsid w:val="00CE58C4"/>
    <w:rsid w:val="00ED6275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45A"/>
  <w15:chartTrackingRefBased/>
  <w15:docId w15:val="{5662B28D-00C4-4A8C-8C49-8D28DA8E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2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D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Grandpierre, Annabelle</dc:creator>
  <cp:keywords/>
  <dc:description/>
  <cp:lastModifiedBy>Grandpierre, Annabelle</cp:lastModifiedBy>
  <cp:revision>3</cp:revision>
  <dcterms:created xsi:type="dcterms:W3CDTF">2020-11-10T17:35:00Z</dcterms:created>
  <dcterms:modified xsi:type="dcterms:W3CDTF">2020-11-10T17:35:00Z</dcterms:modified>
</cp:coreProperties>
</file>